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48" w:rsidRDefault="00963348" w:rsidP="00963348">
      <w:pPr>
        <w:pStyle w:val="Heading2"/>
      </w:pPr>
      <w:r>
        <w:t>TABLE OF ION CHARGES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478"/>
        <w:gridCol w:w="1283"/>
        <w:gridCol w:w="2342"/>
        <w:gridCol w:w="1478"/>
        <w:gridCol w:w="1425"/>
      </w:tblGrid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Ion Charge</w:t>
            </w:r>
          </w:p>
        </w:tc>
        <w:tc>
          <w:tcPr>
            <w:tcW w:w="12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Ion Charge</w:t>
            </w:r>
          </w:p>
        </w:tc>
        <w:tc>
          <w:tcPr>
            <w:tcW w:w="1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Aluminium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</w:t>
            </w:r>
            <w:r>
              <w:rPr>
                <w:rFonts w:ascii="Mistral" w:hAnsi="Mistral"/>
                <w:sz w:val="28"/>
              </w:rPr>
              <w:t>l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Bromide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Br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Ammonium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Carbonate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Ba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Chlorate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Mistral" w:hAnsi="Mistral"/>
                <w:sz w:val="28"/>
              </w:rPr>
              <w:t>l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Chloride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Mistral" w:hAnsi="Mistral"/>
                <w:sz w:val="28"/>
              </w:rPr>
              <w:t>l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Chromium III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Cr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Fluoride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Copper I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Cu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vMerge w:val="restart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Hydrogen carbonate (bicarbonate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78" w:type="dxa"/>
            <w:vMerge w:val="restart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vMerge w:val="restart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HCO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Copper II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Cu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vMerge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63348" w:rsidRDefault="00963348" w:rsidP="001E7169">
            <w:pPr>
              <w:jc w:val="center"/>
            </w:pPr>
          </w:p>
        </w:tc>
        <w:tc>
          <w:tcPr>
            <w:tcW w:w="1425" w:type="dxa"/>
            <w:vMerge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Au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vMerge w:val="restart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Hydrogen </w:t>
            </w:r>
            <w:proofErr w:type="spellStart"/>
            <w:r>
              <w:rPr>
                <w:rFonts w:ascii="Times New Roman" w:hAnsi="Times New Roman"/>
              </w:rPr>
              <w:t>sulfate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bisulfate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78" w:type="dxa"/>
            <w:vMerge w:val="restart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vMerge w:val="restart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HSO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Hydrogen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vMerge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  <w:vAlign w:val="center"/>
          </w:tcPr>
          <w:p w:rsidR="00963348" w:rsidRDefault="00963348" w:rsidP="001E7169">
            <w:pPr>
              <w:jc w:val="center"/>
            </w:pPr>
          </w:p>
        </w:tc>
        <w:tc>
          <w:tcPr>
            <w:tcW w:w="1425" w:type="dxa"/>
            <w:vMerge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Iron 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Hydroxide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Iron III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Iodide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Pb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Nitrate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Magnesium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Mg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Nitrite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NO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Mercury 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Hg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Mercury 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Hg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Phosphate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3-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Nickel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Ni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Sulfate</w:t>
            </w:r>
            <w:proofErr w:type="spellEnd"/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Potassium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Sulfide</w:t>
            </w:r>
            <w:proofErr w:type="spellEnd"/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Silver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Ag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Sulfite</w:t>
            </w:r>
            <w:proofErr w:type="spellEnd"/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Sodium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 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Sn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 IV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4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Sn</w:t>
            </w:r>
            <w:r>
              <w:rPr>
                <w:rFonts w:ascii="Times New Roman" w:hAnsi="Times New Roman"/>
                <w:sz w:val="28"/>
                <w:vertAlign w:val="superscript"/>
              </w:rPr>
              <w:t>4+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Zinc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Zn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</w:tbl>
    <w:p w:rsidR="00963348" w:rsidRPr="00963348" w:rsidRDefault="00963348" w:rsidP="00963348">
      <w:pPr>
        <w:rPr>
          <w:sz w:val="16"/>
        </w:rPr>
      </w:pPr>
    </w:p>
    <w:p w:rsidR="00963348" w:rsidRDefault="00963348" w:rsidP="00963348">
      <w:pPr>
        <w:pStyle w:val="Heading2"/>
      </w:pPr>
      <w:r>
        <w:t>TABLE OF ION CHARGES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478"/>
        <w:gridCol w:w="1283"/>
        <w:gridCol w:w="2342"/>
        <w:gridCol w:w="1478"/>
        <w:gridCol w:w="1425"/>
      </w:tblGrid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Ion Charge</w:t>
            </w:r>
          </w:p>
        </w:tc>
        <w:tc>
          <w:tcPr>
            <w:tcW w:w="12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Ion Charge</w:t>
            </w:r>
          </w:p>
        </w:tc>
        <w:tc>
          <w:tcPr>
            <w:tcW w:w="1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Aluminium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</w:t>
            </w:r>
            <w:r>
              <w:rPr>
                <w:rFonts w:ascii="Mistral" w:hAnsi="Mistral"/>
                <w:sz w:val="28"/>
              </w:rPr>
              <w:t>l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Bromide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Br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Ammonium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Carbonate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Ba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Chlorate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Mistral" w:hAnsi="Mistral"/>
                <w:sz w:val="28"/>
              </w:rPr>
              <w:t>l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Chloride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Mistral" w:hAnsi="Mistral"/>
                <w:sz w:val="28"/>
              </w:rPr>
              <w:t>l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Chromium III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Cr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Fluoride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Copper I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Cu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vMerge w:val="restart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Hydrogen carbonate (bicarbonate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78" w:type="dxa"/>
            <w:vMerge w:val="restart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vMerge w:val="restart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HCO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Copper II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Cu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vMerge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63348" w:rsidRDefault="00963348" w:rsidP="001E7169">
            <w:pPr>
              <w:jc w:val="center"/>
            </w:pPr>
          </w:p>
        </w:tc>
        <w:tc>
          <w:tcPr>
            <w:tcW w:w="1425" w:type="dxa"/>
            <w:vMerge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Au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vMerge w:val="restart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Hydrogen </w:t>
            </w:r>
            <w:proofErr w:type="spellStart"/>
            <w:r>
              <w:rPr>
                <w:rFonts w:ascii="Times New Roman" w:hAnsi="Times New Roman"/>
              </w:rPr>
              <w:t>sulfate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bisulfate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78" w:type="dxa"/>
            <w:vMerge w:val="restart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vMerge w:val="restart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HSO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17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Hydrogen</w:t>
            </w: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vMerge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  <w:vAlign w:val="center"/>
          </w:tcPr>
          <w:p w:rsidR="00963348" w:rsidRDefault="00963348" w:rsidP="001E7169">
            <w:pPr>
              <w:jc w:val="center"/>
            </w:pPr>
          </w:p>
        </w:tc>
        <w:tc>
          <w:tcPr>
            <w:tcW w:w="1425" w:type="dxa"/>
            <w:vMerge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Iron 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Hydroxide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Iron III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</w:t>
            </w:r>
            <w:r>
              <w:rPr>
                <w:rFonts w:ascii="Times New Roman" w:hAnsi="Times New Roman"/>
                <w:sz w:val="28"/>
                <w:vertAlign w:val="superscript"/>
              </w:rPr>
              <w:t>3+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Iodide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Pb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Nitrate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Magnesium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Mg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Nitrite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NO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vertAlign w:val="superscript"/>
              </w:rPr>
              <w:t>1-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Mercury 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Hg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Oxide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Mercury 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Hg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Phosphate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3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3-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Nickel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Ni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Sulfate</w:t>
            </w:r>
            <w:proofErr w:type="spellEnd"/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Potassium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Sulfide</w:t>
            </w:r>
            <w:proofErr w:type="spellEnd"/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Silver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Ag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Sulfite</w:t>
            </w:r>
            <w:proofErr w:type="spellEnd"/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2-</w:t>
            </w: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Sodium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1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</w:t>
            </w:r>
            <w:r>
              <w:rPr>
                <w:rFonts w:ascii="Times New Roman" w:hAnsi="Times New Roman"/>
                <w:sz w:val="28"/>
                <w:vertAlign w:val="superscript"/>
              </w:rPr>
              <w:t>1+</w:t>
            </w:r>
          </w:p>
        </w:tc>
        <w:tc>
          <w:tcPr>
            <w:tcW w:w="2342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 II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Sn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 IV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4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Sn</w:t>
            </w:r>
            <w:r>
              <w:rPr>
                <w:rFonts w:ascii="Times New Roman" w:hAnsi="Times New Roman"/>
                <w:sz w:val="28"/>
                <w:vertAlign w:val="superscript"/>
              </w:rPr>
              <w:t>4+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  <w:tr w:rsidR="00963348" w:rsidTr="009633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Zinc</w:t>
            </w:r>
          </w:p>
        </w:tc>
        <w:tc>
          <w:tcPr>
            <w:tcW w:w="1478" w:type="dxa"/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  <w:r>
              <w:t>2</w:t>
            </w:r>
            <w:r>
              <w:rPr>
                <w:sz w:val="28"/>
              </w:rPr>
              <w:t>+</w:t>
            </w:r>
          </w:p>
        </w:tc>
        <w:tc>
          <w:tcPr>
            <w:tcW w:w="1283" w:type="dxa"/>
            <w:tcBorders>
              <w:right w:val="single" w:sz="8" w:space="0" w:color="auto"/>
            </w:tcBorders>
            <w:vAlign w:val="center"/>
          </w:tcPr>
          <w:p w:rsidR="00963348" w:rsidRDefault="00963348" w:rsidP="001E716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Zn</w:t>
            </w:r>
            <w:r>
              <w:rPr>
                <w:rFonts w:ascii="Times New Roman" w:hAnsi="Times New Roman"/>
                <w:sz w:val="28"/>
                <w:vertAlign w:val="superscript"/>
              </w:rPr>
              <w:t>2+</w:t>
            </w:r>
          </w:p>
        </w:tc>
        <w:tc>
          <w:tcPr>
            <w:tcW w:w="234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8" w:rsidRDefault="00963348" w:rsidP="001E7169">
            <w:pPr>
              <w:jc w:val="center"/>
              <w:rPr>
                <w:sz w:val="28"/>
              </w:rPr>
            </w:pPr>
          </w:p>
        </w:tc>
      </w:tr>
    </w:tbl>
    <w:p w:rsidR="00BA1587" w:rsidRPr="00963348" w:rsidRDefault="00BA1587">
      <w:pPr>
        <w:rPr>
          <w:sz w:val="4"/>
          <w:szCs w:val="4"/>
        </w:rPr>
      </w:pPr>
    </w:p>
    <w:sectPr w:rsidR="00BA1587" w:rsidRPr="00963348" w:rsidSect="00963348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48"/>
    <w:rsid w:val="00963348"/>
    <w:rsid w:val="00B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ECDBD-3167-4141-8766-29A4998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34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6334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334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dcterms:created xsi:type="dcterms:W3CDTF">2015-04-09T10:22:00Z</dcterms:created>
  <dcterms:modified xsi:type="dcterms:W3CDTF">2015-04-09T10:25:00Z</dcterms:modified>
</cp:coreProperties>
</file>